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37DB">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513648</w:t>
      </w:r>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szCs w:val="24"/>
          <w:highlight w:val="none"/>
        </w:rPr>
        <w:t xml:space="preserve"> </w:t>
      </w:r>
      <w:r>
        <w:rPr>
          <w:rFonts w:hint="default" w:ascii="Times New Roman" w:hAnsi="Times New Roman" w:cs="Times New Roman"/>
          <w:b/>
          <w:bCs/>
          <w:sz w:val="24"/>
          <w:highlight w:val="none"/>
        </w:rPr>
        <w:t>2025</w:t>
      </w:r>
    </w:p>
    <w:p w14:paraId="053223FC">
      <w:pPr>
        <w:tabs>
          <w:tab w:val="left" w:pos="1985"/>
        </w:tabs>
        <w:rPr>
          <w:rFonts w:ascii="Times New Roman" w:hAnsi="Times New Roman"/>
          <w:b/>
          <w:sz w:val="22"/>
          <w:highlight w:val="none"/>
        </w:rPr>
      </w:pPr>
    </w:p>
    <w:p w14:paraId="5EDC37DB">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18</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7B6A7BD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9B0F726">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w:t>
      </w:r>
      <w:r>
        <w:rPr>
          <w:rFonts w:hint="eastAsia" w:ascii="Times New Roman" w:hAnsi="Times New Roman"/>
          <w:sz w:val="22"/>
          <w:highlight w:val="none"/>
        </w:rPr>
        <w:t>erformance requirements</w:t>
      </w:r>
      <w:r>
        <w:rPr>
          <w:rFonts w:hint="eastAsia" w:ascii="Times New Roman" w:hAnsi="Times New Roman"/>
          <w:sz w:val="22"/>
          <w:highlight w:val="none"/>
          <w:lang w:val="en-US" w:eastAsia="zh-CN"/>
        </w:rPr>
        <w:t xml:space="preserve"> for XR (eXtended Reality)</w:t>
      </w:r>
    </w:p>
    <w:bookmarkEnd w:id="4"/>
    <w:bookmarkEnd w:id="5"/>
    <w:p w14:paraId="09CA139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3311EF09">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AEC1CCA">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XR (eXtended Reality) for NR Phase 3 was approved [1]. According to the WID, one of the objectives having RAN4 impact is to enable transmission/reception in gaps/restrictions that are caused by RRM measurements, the details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B8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72F86E5">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226A5FD">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Specify the corresponding measurement gap and scheduling restriction to enable the identified enhancements with RRM performance impact taken into consideration, work being triggered by LS. [RAN4]</w:t>
            </w:r>
          </w:p>
        </w:tc>
      </w:tr>
    </w:tbl>
    <w:p w14:paraId="52DDA5C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was discussion on RRM performance for XR in last meeting,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further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0634766D">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F5B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CD06A13">
            <w:pPr>
              <w:pStyle w:val="4"/>
              <w:rPr>
                <w:rFonts w:hint="default" w:ascii="Times New Roman" w:hAnsi="Times New Roman" w:cs="Times New Roman"/>
                <w:sz w:val="20"/>
                <w:szCs w:val="20"/>
              </w:rPr>
            </w:pPr>
            <w:bookmarkStart w:id="8" w:name="_Toc206751931"/>
            <w:bookmarkStart w:id="9" w:name="_Toc206449541"/>
            <w:r>
              <w:rPr>
                <w:rFonts w:hint="default" w:ascii="Times New Roman" w:hAnsi="Times New Roman" w:cs="Times New Roman"/>
                <w:sz w:val="20"/>
                <w:szCs w:val="20"/>
              </w:rPr>
              <w:t>Issue 2-2-1: Scenarios for the definition of the test cases</w:t>
            </w:r>
            <w:bookmarkEnd w:id="8"/>
            <w:bookmarkEnd w:id="9"/>
          </w:p>
          <w:p w14:paraId="4C40B23C">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&lt;</w:t>
            </w:r>
            <w:r>
              <w:rPr>
                <w:rFonts w:hint="default" w:ascii="Times New Roman" w:hAnsi="Times New Roman" w:cs="Times New Roman"/>
                <w:b/>
                <w:bCs/>
                <w:sz w:val="20"/>
                <w:szCs w:val="20"/>
                <w:lang w:eastAsia="zh-CN"/>
              </w:rPr>
              <w:t>Way forward</w:t>
            </w:r>
            <w:r>
              <w:rPr>
                <w:rFonts w:hint="default" w:ascii="Times New Roman" w:hAnsi="Times New Roman" w:cs="Times New Roman"/>
                <w:sz w:val="20"/>
                <w:szCs w:val="20"/>
                <w:lang w:eastAsia="zh-CN"/>
              </w:rPr>
              <w:t>&gt;</w:t>
            </w:r>
          </w:p>
          <w:p w14:paraId="4282406E">
            <w:pPr>
              <w:overflowPunct/>
              <w:autoSpaceDE/>
              <w:autoSpaceDN/>
              <w:adjustRightInd/>
              <w:spacing w:after="12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Discuss the proposals</w:t>
            </w:r>
          </w:p>
          <w:p w14:paraId="19EE9A86">
            <w:pPr>
              <w:pStyle w:val="11"/>
              <w:numPr>
                <w:ilvl w:val="0"/>
                <w:numId w:val="5"/>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Proposal 1: it is proposed to define test cases for NR-SA.</w:t>
            </w:r>
          </w:p>
          <w:p w14:paraId="71AAC2FF">
            <w:pPr>
              <w:pStyle w:val="11"/>
              <w:numPr>
                <w:ilvl w:val="0"/>
                <w:numId w:val="5"/>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Proposal 2: it is proposed to define test cases for FR1 and FR2-1.</w:t>
            </w:r>
          </w:p>
          <w:p w14:paraId="1F6376FC">
            <w:pPr>
              <w:pStyle w:val="11"/>
              <w:numPr>
                <w:ilvl w:val="0"/>
                <w:numId w:val="5"/>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 xml:space="preserve">Other proposals not precluded. </w:t>
            </w:r>
          </w:p>
          <w:p w14:paraId="4417164F">
            <w:pPr>
              <w:spacing w:after="120"/>
              <w:rPr>
                <w:rFonts w:hint="default" w:ascii="Times New Roman" w:hAnsi="Times New Roman" w:cs="Times New Roman"/>
                <w:sz w:val="20"/>
                <w:szCs w:val="20"/>
                <w:lang w:val="en-US" w:eastAsia="zh-CN"/>
              </w:rPr>
            </w:pPr>
          </w:p>
          <w:p w14:paraId="63D55D3D">
            <w:pPr>
              <w:pStyle w:val="4"/>
              <w:rPr>
                <w:rFonts w:hint="default" w:ascii="Times New Roman" w:hAnsi="Times New Roman" w:cs="Times New Roman"/>
                <w:sz w:val="20"/>
                <w:szCs w:val="20"/>
              </w:rPr>
            </w:pPr>
            <w:bookmarkStart w:id="10" w:name="_Toc206751932"/>
            <w:bookmarkStart w:id="11" w:name="_Toc206449542"/>
            <w:r>
              <w:rPr>
                <w:rFonts w:hint="default" w:ascii="Times New Roman" w:hAnsi="Times New Roman" w:cs="Times New Roman"/>
                <w:sz w:val="20"/>
                <w:szCs w:val="20"/>
              </w:rPr>
              <w:t>Issue 2-2-2: Accuracy requirements</w:t>
            </w:r>
            <w:bookmarkEnd w:id="10"/>
            <w:bookmarkEnd w:id="11"/>
          </w:p>
          <w:p w14:paraId="7DCE4ABD">
            <w:pPr>
              <w:rPr>
                <w:rFonts w:hint="default" w:ascii="Times New Roman" w:hAnsi="Times New Roman" w:eastAsia="Yu Mincho" w:cs="Times New Roman"/>
                <w:sz w:val="20"/>
                <w:szCs w:val="20"/>
              </w:rPr>
            </w:pPr>
            <w:r>
              <w:rPr>
                <w:rFonts w:hint="default" w:ascii="Times New Roman" w:hAnsi="Times New Roman" w:cs="Times New Roman"/>
                <w:sz w:val="20"/>
                <w:szCs w:val="20"/>
                <w:lang w:eastAsia="zh-CN"/>
              </w:rPr>
              <w:t>&lt;</w:t>
            </w:r>
            <w:r>
              <w:rPr>
                <w:rFonts w:hint="default" w:ascii="Times New Roman" w:hAnsi="Times New Roman" w:cs="Times New Roman"/>
                <w:b/>
                <w:bCs/>
                <w:sz w:val="20"/>
                <w:szCs w:val="20"/>
                <w:lang w:eastAsia="zh-CN"/>
              </w:rPr>
              <w:t>Agreement</w:t>
            </w:r>
            <w:r>
              <w:rPr>
                <w:rFonts w:hint="default" w:ascii="Times New Roman" w:hAnsi="Times New Roman" w:cs="Times New Roman"/>
                <w:sz w:val="20"/>
                <w:szCs w:val="20"/>
                <w:lang w:eastAsia="zh-CN"/>
              </w:rPr>
              <w:t>&gt;</w:t>
            </w:r>
            <w:r>
              <w:rPr>
                <w:rFonts w:hint="default" w:ascii="Times New Roman" w:hAnsi="Times New Roman" w:eastAsia="Yu Mincho" w:cs="Times New Roman"/>
                <w:sz w:val="20"/>
                <w:szCs w:val="20"/>
              </w:rPr>
              <w:t xml:space="preserve"> RAN4 confirms the agreement</w:t>
            </w:r>
            <w:r>
              <w:rPr>
                <w:rFonts w:hint="default" w:ascii="Times New Roman" w:hAnsi="Times New Roman" w:cs="Times New Roman"/>
                <w:sz w:val="20"/>
                <w:szCs w:val="20"/>
              </w:rPr>
              <w:t xml:space="preserve"> </w:t>
            </w:r>
            <w:r>
              <w:rPr>
                <w:rFonts w:hint="default" w:ascii="Times New Roman" w:hAnsi="Times New Roman" w:eastAsia="Yu Mincho" w:cs="Times New Roman"/>
                <w:sz w:val="20"/>
                <w:szCs w:val="20"/>
              </w:rPr>
              <w:t xml:space="preserve">from RAN4 #113 in R4-2420103: </w:t>
            </w:r>
          </w:p>
          <w:p w14:paraId="6E16322A">
            <w:pPr>
              <w:pStyle w:val="11"/>
              <w:numPr>
                <w:ilvl w:val="0"/>
                <w:numId w:val="6"/>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Reuse existing measurement accuracy requirements for UE under XR operation.</w:t>
            </w:r>
          </w:p>
          <w:p w14:paraId="1DAD0C2D">
            <w:pPr>
              <w:rPr>
                <w:rFonts w:hint="default" w:ascii="Times New Roman" w:hAnsi="Times New Roman" w:cs="Times New Roman"/>
                <w:sz w:val="20"/>
                <w:szCs w:val="20"/>
              </w:rPr>
            </w:pPr>
          </w:p>
          <w:p w14:paraId="12B8E667">
            <w:pPr>
              <w:pStyle w:val="4"/>
              <w:rPr>
                <w:rFonts w:hint="default" w:ascii="Times New Roman" w:hAnsi="Times New Roman" w:cs="Times New Roman"/>
                <w:sz w:val="20"/>
                <w:szCs w:val="20"/>
              </w:rPr>
            </w:pPr>
            <w:bookmarkStart w:id="12" w:name="_Toc206449543"/>
            <w:bookmarkStart w:id="13" w:name="_Toc206751933"/>
            <w:r>
              <w:rPr>
                <w:rFonts w:hint="default" w:ascii="Times New Roman" w:hAnsi="Times New Roman" w:cs="Times New Roman"/>
                <w:sz w:val="20"/>
                <w:szCs w:val="20"/>
              </w:rPr>
              <w:t>Issue 2-2-3: Per UE and per FR gaps</w:t>
            </w:r>
            <w:bookmarkEnd w:id="12"/>
            <w:bookmarkEnd w:id="13"/>
          </w:p>
          <w:p w14:paraId="102A1385">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&lt;</w:t>
            </w:r>
            <w:r>
              <w:rPr>
                <w:rFonts w:hint="default" w:ascii="Times New Roman" w:hAnsi="Times New Roman" w:cs="Times New Roman"/>
                <w:b/>
                <w:bCs/>
                <w:sz w:val="20"/>
                <w:szCs w:val="20"/>
                <w:lang w:eastAsia="zh-CN"/>
              </w:rPr>
              <w:t>Way forward</w:t>
            </w:r>
            <w:r>
              <w:rPr>
                <w:rFonts w:hint="default" w:ascii="Times New Roman" w:hAnsi="Times New Roman" w:cs="Times New Roman"/>
                <w:sz w:val="20"/>
                <w:szCs w:val="20"/>
                <w:lang w:eastAsia="zh-CN"/>
              </w:rPr>
              <w:t>&gt;</w:t>
            </w:r>
          </w:p>
          <w:p w14:paraId="1650C01B">
            <w:pPr>
              <w:overflowPunct/>
              <w:autoSpaceDE/>
              <w:autoSpaceDN/>
              <w:adjustRightInd/>
              <w:spacing w:after="12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Discuss the following options</w:t>
            </w:r>
          </w:p>
          <w:p w14:paraId="4B32BB7E">
            <w:pPr>
              <w:pStyle w:val="11"/>
              <w:numPr>
                <w:ilvl w:val="0"/>
                <w:numId w:val="5"/>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w:t>
            </w:r>
            <w:r>
              <w:rPr>
                <w:rFonts w:hint="default" w:ascii="Times New Roman" w:hAnsi="Times New Roman" w:eastAsia="宋体" w:cs="Times New Roman"/>
                <w:sz w:val="20"/>
                <w:szCs w:val="20"/>
                <w:lang w:val="en-US" w:eastAsia="zh-CN"/>
              </w:rPr>
              <w:t>: Test cases are specified only for per-UE MGs</w:t>
            </w:r>
          </w:p>
          <w:p w14:paraId="744FABCF">
            <w:pPr>
              <w:pStyle w:val="11"/>
              <w:numPr>
                <w:ilvl w:val="0"/>
                <w:numId w:val="5"/>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val="en-US" w:eastAsia="zh-CN"/>
              </w:rPr>
              <w:t>Option 2: Test cases are specified for both per-UE and per-FR MGs</w:t>
            </w:r>
          </w:p>
          <w:p w14:paraId="0937FBA8">
            <w:pPr>
              <w:rPr>
                <w:rStyle w:val="19"/>
                <w:rFonts w:hint="default" w:ascii="Times New Roman" w:hAnsi="Times New Roman" w:cs="Times New Roman"/>
                <w:sz w:val="20"/>
                <w:szCs w:val="20"/>
              </w:rPr>
            </w:pPr>
          </w:p>
          <w:p w14:paraId="43BE0D8F">
            <w:pPr>
              <w:pStyle w:val="4"/>
              <w:rPr>
                <w:rFonts w:hint="default" w:ascii="Times New Roman" w:hAnsi="Times New Roman" w:cs="Times New Roman"/>
                <w:sz w:val="20"/>
                <w:szCs w:val="20"/>
              </w:rPr>
            </w:pPr>
            <w:bookmarkStart w:id="14" w:name="_Toc206751934"/>
            <w:bookmarkStart w:id="15" w:name="_Toc206449544"/>
            <w:r>
              <w:rPr>
                <w:rFonts w:hint="default" w:ascii="Times New Roman" w:hAnsi="Times New Roman" w:cs="Times New Roman"/>
                <w:sz w:val="20"/>
                <w:szCs w:val="20"/>
              </w:rPr>
              <w:t>Issue 2-2-4: Type 1 and Type 2 gaps</w:t>
            </w:r>
            <w:bookmarkEnd w:id="14"/>
            <w:bookmarkEnd w:id="15"/>
          </w:p>
          <w:p w14:paraId="39AB3CD6">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&lt;</w:t>
            </w:r>
            <w:r>
              <w:rPr>
                <w:rFonts w:hint="default" w:ascii="Times New Roman" w:hAnsi="Times New Roman" w:cs="Times New Roman"/>
                <w:b/>
                <w:bCs/>
                <w:sz w:val="20"/>
                <w:szCs w:val="20"/>
                <w:lang w:eastAsia="zh-CN"/>
              </w:rPr>
              <w:t>Way forward</w:t>
            </w:r>
            <w:r>
              <w:rPr>
                <w:rFonts w:hint="default" w:ascii="Times New Roman" w:hAnsi="Times New Roman" w:cs="Times New Roman"/>
                <w:sz w:val="20"/>
                <w:szCs w:val="20"/>
                <w:lang w:eastAsia="zh-CN"/>
              </w:rPr>
              <w:t>&gt;</w:t>
            </w:r>
          </w:p>
          <w:p w14:paraId="3AB4BB7E">
            <w:pPr>
              <w:overflowPunct/>
              <w:autoSpaceDE/>
              <w:autoSpaceDN/>
              <w:adjustRightInd/>
              <w:spacing w:after="120"/>
              <w:textAlignment w:val="auto"/>
              <w:rPr>
                <w:rFonts w:hint="default" w:ascii="Times New Roman" w:hAnsi="Times New Roman" w:cs="Times New Roman"/>
                <w:sz w:val="20"/>
                <w:szCs w:val="20"/>
              </w:rPr>
            </w:pPr>
            <w:r>
              <w:rPr>
                <w:rFonts w:hint="default" w:ascii="Times New Roman" w:hAnsi="Times New Roman" w:cs="Times New Roman"/>
                <w:sz w:val="20"/>
                <w:szCs w:val="20"/>
              </w:rPr>
              <w:t>Discuss the following options</w:t>
            </w:r>
          </w:p>
          <w:p w14:paraId="2FF912F3">
            <w:pPr>
              <w:pStyle w:val="11"/>
              <w:numPr>
                <w:ilvl w:val="0"/>
                <w:numId w:val="5"/>
              </w:numPr>
              <w:overflowPunct/>
              <w:autoSpaceDE/>
              <w:autoSpaceDN/>
              <w:adjustRightInd/>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Option 1: Test cases are defined for both Type 1 and Type 2 gaps</w:t>
            </w:r>
          </w:p>
          <w:p w14:paraId="0158AFED">
            <w:pPr>
              <w:pStyle w:val="11"/>
              <w:numPr>
                <w:ilvl w:val="0"/>
                <w:numId w:val="5"/>
              </w:numPr>
              <w:overflowPunct/>
              <w:autoSpaceDE/>
              <w:autoSpaceDN/>
              <w:adjustRightInd/>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Option 2: Test cases are defined only for Type 1 gaps</w:t>
            </w:r>
          </w:p>
          <w:p w14:paraId="051B454E">
            <w:pPr>
              <w:overflowPunct/>
              <w:autoSpaceDE/>
              <w:autoSpaceDN/>
              <w:adjustRightInd/>
              <w:spacing w:after="120"/>
              <w:textAlignment w:val="auto"/>
              <w:rPr>
                <w:rFonts w:hint="default" w:ascii="Times New Roman" w:hAnsi="Times New Roman" w:cs="Times New Roman"/>
                <w:sz w:val="20"/>
                <w:szCs w:val="20"/>
              </w:rPr>
            </w:pPr>
          </w:p>
          <w:p w14:paraId="2A0769B3">
            <w:pPr>
              <w:pStyle w:val="4"/>
              <w:rPr>
                <w:rFonts w:hint="default" w:ascii="Times New Roman" w:hAnsi="Times New Roman" w:cs="Times New Roman"/>
                <w:sz w:val="20"/>
                <w:szCs w:val="20"/>
              </w:rPr>
            </w:pPr>
            <w:bookmarkStart w:id="16" w:name="_Toc206751935"/>
            <w:bookmarkStart w:id="17" w:name="_Toc206449545"/>
            <w:r>
              <w:rPr>
                <w:rFonts w:hint="default" w:ascii="Times New Roman" w:hAnsi="Times New Roman" w:cs="Times New Roman"/>
                <w:sz w:val="20"/>
                <w:szCs w:val="20"/>
              </w:rPr>
              <w:t>Issue 2-2-5: DRX proposals</w:t>
            </w:r>
            <w:bookmarkEnd w:id="16"/>
            <w:bookmarkEnd w:id="17"/>
          </w:p>
          <w:p w14:paraId="4770774F">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&lt;</w:t>
            </w:r>
            <w:r>
              <w:rPr>
                <w:rFonts w:hint="default" w:ascii="Times New Roman" w:hAnsi="Times New Roman" w:cs="Times New Roman"/>
                <w:b/>
                <w:bCs/>
                <w:sz w:val="20"/>
                <w:szCs w:val="20"/>
                <w:lang w:eastAsia="zh-CN"/>
              </w:rPr>
              <w:t>Way forward</w:t>
            </w:r>
            <w:r>
              <w:rPr>
                <w:rFonts w:hint="default" w:ascii="Times New Roman" w:hAnsi="Times New Roman" w:cs="Times New Roman"/>
                <w:sz w:val="20"/>
                <w:szCs w:val="20"/>
                <w:lang w:eastAsia="zh-CN"/>
              </w:rPr>
              <w:t>&gt;</w:t>
            </w:r>
          </w:p>
          <w:p w14:paraId="1B65B1F4">
            <w:pPr>
              <w:rPr>
                <w:rStyle w:val="19"/>
                <w:rFonts w:hint="default" w:ascii="Times New Roman" w:hAnsi="Times New Roman" w:eastAsia="宋体" w:cs="Times New Roman"/>
                <w:sz w:val="20"/>
                <w:szCs w:val="20"/>
              </w:rPr>
            </w:pPr>
            <w:r>
              <w:rPr>
                <w:rStyle w:val="19"/>
                <w:rFonts w:hint="default" w:ascii="Times New Roman" w:hAnsi="Times New Roman" w:eastAsia="宋体" w:cs="Times New Roman"/>
                <w:sz w:val="20"/>
                <w:szCs w:val="20"/>
              </w:rPr>
              <w:t>Discuss the following proposals:</w:t>
            </w:r>
          </w:p>
          <w:p w14:paraId="297EF9F4">
            <w:pPr>
              <w:pStyle w:val="11"/>
              <w:numPr>
                <w:ilvl w:val="0"/>
                <w:numId w:val="7"/>
              </w:numPr>
              <w:ind w:firstLineChars="0"/>
              <w:rPr>
                <w:rStyle w:val="19"/>
                <w:rFonts w:hint="default" w:ascii="Times New Roman" w:hAnsi="Times New Roman" w:eastAsia="宋体" w:cs="Times New Roman"/>
                <w:sz w:val="20"/>
                <w:szCs w:val="20"/>
              </w:rPr>
            </w:pPr>
            <w:r>
              <w:rPr>
                <w:rStyle w:val="19"/>
                <w:rFonts w:hint="default" w:ascii="Times New Roman" w:hAnsi="Times New Roman" w:cs="Times New Roman"/>
                <w:sz w:val="20"/>
                <w:szCs w:val="20"/>
              </w:rPr>
              <w:t>Proposal 1: Define the test cases for the cases without DRX and with DRX.</w:t>
            </w:r>
          </w:p>
          <w:p w14:paraId="0747D764">
            <w:pPr>
              <w:pStyle w:val="11"/>
              <w:numPr>
                <w:ilvl w:val="0"/>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Proposal 2: Test cases without DRX should have higher priority than with DRX. </w:t>
            </w:r>
          </w:p>
          <w:p w14:paraId="6A1ED152">
            <w:pPr>
              <w:pStyle w:val="11"/>
              <w:numPr>
                <w:ilvl w:val="1"/>
                <w:numId w:val="7"/>
              </w:numPr>
              <w:ind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 xml:space="preserve">Test cases with DRX should cover at least inter-frequency measurements with Type 1 MG. </w:t>
            </w:r>
          </w:p>
          <w:p w14:paraId="3B512742">
            <w:pPr>
              <w:pStyle w:val="11"/>
              <w:numPr>
                <w:ilvl w:val="1"/>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Inter-RAT with DRX and with Type 1 MG can be developed with lower (second) priority. </w:t>
            </w:r>
          </w:p>
          <w:p w14:paraId="335BDB1B">
            <w:pPr>
              <w:pStyle w:val="11"/>
              <w:numPr>
                <w:ilvl w:val="1"/>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Focus on non-DRX test cases for Type 2 MGs. </w:t>
            </w:r>
          </w:p>
          <w:p w14:paraId="4F357985">
            <w:pPr>
              <w:pStyle w:val="11"/>
              <w:numPr>
                <w:ilvl w:val="0"/>
                <w:numId w:val="7"/>
              </w:numPr>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Proposal 3: Each type of test case is specified for either DRX or non-DRX but not both.</w:t>
            </w:r>
          </w:p>
        </w:tc>
      </w:tr>
    </w:tbl>
    <w:p w14:paraId="11D8DEA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C6653C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It was agreed to define UAI, the content of UAI is a ratio (R) of gap occasions that is recommended for cancellation during a time period of 1s. However, it was agreed not to define UE behaviour and the corresponding requirements based on UAI, and RAN4 will not specify any explicit or implicit requirement or expectation on gNB behaviour in response to any XR UAI. It seems that there is no way to test UAI.  </w:t>
      </w:r>
    </w:p>
    <w:p w14:paraId="3E8C3CF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For deployment scenarios, according to the core part discussion, it was agreed to support FR1 and FR2-1, and deprioritize FR2-2 for enabling transmission/reception in gaps/restrictions that are caused by RRM measurements. EN-DC and NE-DC for DCI-based solution is NOT supported for measurement gap skipping. And skipping requirements applies for NR-SA.</w:t>
      </w:r>
    </w:p>
    <w:p w14:paraId="085A735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to define test cases for NR-SA.</w:t>
      </w:r>
    </w:p>
    <w:p w14:paraId="366C166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proposed to define test cases for FR1 and FR2-1.</w:t>
      </w:r>
    </w:p>
    <w:p w14:paraId="299AD3A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default" w:ascii="Times New Roman" w:hAnsi="Times New Roman"/>
          <w:sz w:val="20"/>
          <w:szCs w:val="20"/>
          <w:lang w:val="en-US" w:eastAsia="zh-CN"/>
        </w:rPr>
        <w:t>For the type of measurement gap, as a baseline RAN4 to define requirements due to measurement skipping based on Type 1 measurement gap.</w:t>
      </w:r>
      <w:r>
        <w:rPr>
          <w:rFonts w:hint="eastAsia" w:ascii="Times New Roman" w:hAnsi="Times New Roman"/>
          <w:sz w:val="20"/>
          <w:szCs w:val="20"/>
          <w:lang w:val="en-US" w:eastAsia="zh-CN"/>
        </w:rPr>
        <w:t xml:space="preserve"> In addition, MG cancelling DCI applies to concurrent MGs and cancels the MG surviving the collision handling rules, as duplicated as following. Since UE behaviour is different, it is proposed to define test cases for </w:t>
      </w:r>
      <w:r>
        <w:rPr>
          <w:rFonts w:hint="default" w:ascii="Times New Roman" w:hAnsi="Times New Roman"/>
          <w:sz w:val="20"/>
          <w:szCs w:val="20"/>
          <w:lang w:val="en-US" w:eastAsia="zh-CN"/>
        </w:rPr>
        <w:t>Type 1 measurement gap</w:t>
      </w:r>
      <w:r>
        <w:rPr>
          <w:rFonts w:hint="eastAsia" w:ascii="Times New Roman" w:hAnsi="Times New Roman"/>
          <w:sz w:val="20"/>
          <w:szCs w:val="20"/>
          <w:lang w:val="en-US" w:eastAsia="zh-CN"/>
        </w:rPr>
        <w:t xml:space="preserve"> and </w:t>
      </w:r>
      <w:r>
        <w:rPr>
          <w:rFonts w:hint="default" w:ascii="Times New Roman" w:hAnsi="Times New Roman"/>
          <w:sz w:val="20"/>
          <w:szCs w:val="20"/>
          <w:lang w:val="en-US" w:eastAsia="zh-CN"/>
        </w:rPr>
        <w:t xml:space="preserve">Type </w:t>
      </w:r>
      <w:r>
        <w:rPr>
          <w:rFonts w:hint="eastAsia" w:ascii="Times New Roman" w:hAnsi="Times New Roman"/>
          <w:sz w:val="20"/>
          <w:szCs w:val="20"/>
          <w:lang w:val="en-US" w:eastAsia="zh-CN"/>
        </w:rPr>
        <w:t>2</w:t>
      </w:r>
      <w:r>
        <w:rPr>
          <w:rFonts w:hint="default" w:ascii="Times New Roman" w:hAnsi="Times New Roman"/>
          <w:sz w:val="20"/>
          <w:szCs w:val="20"/>
          <w:lang w:val="en-US" w:eastAsia="zh-CN"/>
        </w:rPr>
        <w:t xml:space="preserve"> measurement gap</w:t>
      </w:r>
      <w:r>
        <w:rPr>
          <w:rFonts w:hint="eastAsia" w:ascii="Times New Roman" w:hAnsi="Times New Roman"/>
          <w:sz w:val="20"/>
          <w:szCs w:val="20"/>
          <w:lang w:val="en-US" w:eastAsia="zh-CN"/>
        </w:rPr>
        <w:t>, especially for the colliding case.</w:t>
      </w:r>
    </w:p>
    <w:p w14:paraId="3F924858">
      <w:pPr>
        <w:keepNext w:val="0"/>
        <w:keepLines w:val="0"/>
        <w:pageBreakBefore w:val="0"/>
        <w:widowControl w:val="0"/>
        <w:numPr>
          <w:ilvl w:val="0"/>
          <w:numId w:val="8"/>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Type-1 MG: Gap(s) configured via GapConfig without suffix</w:t>
      </w:r>
    </w:p>
    <w:p w14:paraId="6E1C8E3C">
      <w:pPr>
        <w:keepNext w:val="0"/>
        <w:keepLines w:val="0"/>
        <w:pageBreakBefore w:val="0"/>
        <w:widowControl w:val="0"/>
        <w:numPr>
          <w:ilvl w:val="0"/>
          <w:numId w:val="8"/>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Type-2 MG: Gap(s) configured via GapConfig-r17 without preConfigInd-r17 or ncsgInd-r17</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A5B2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18C08A1">
            <w:pPr>
              <w:pStyle w:val="3"/>
              <w:numPr>
                <w:ilvl w:val="0"/>
                <w:numId w:val="0"/>
              </w:numPr>
              <w:tabs>
                <w:tab w:val="left" w:pos="432"/>
                <w:tab w:val="clear" w:pos="576"/>
              </w:tabs>
              <w:ind w:left="576" w:hanging="576"/>
              <w:rPr>
                <w:rFonts w:hint="eastAsia" w:ascii="Times New Roman" w:hAnsi="Times New Roman" w:eastAsia="宋体" w:cs="Times New Roman"/>
                <w:b/>
                <w:bCs/>
                <w:sz w:val="20"/>
                <w:szCs w:val="20"/>
                <w:highlight w:val="none"/>
                <w:lang w:val="en-US" w:eastAsia="zh-CN"/>
              </w:rPr>
            </w:pPr>
            <w:r>
              <w:rPr>
                <w:rFonts w:hint="eastAsia" w:ascii="Times New Roman" w:hAnsi="Times New Roman" w:eastAsia="宋体" w:cs="Times New Roman"/>
                <w:b/>
                <w:bCs/>
                <w:sz w:val="20"/>
                <w:szCs w:val="20"/>
                <w:highlight w:val="none"/>
                <w:lang w:val="en-US" w:eastAsia="zh-CN"/>
              </w:rPr>
              <w:t>Agreements on</w:t>
            </w:r>
            <w:r>
              <w:rPr>
                <w:rFonts w:hint="default" w:ascii="Times New Roman" w:hAnsi="Times New Roman" w:cs="Times New Roman"/>
                <w:b/>
                <w:bCs/>
                <w:sz w:val="20"/>
                <w:szCs w:val="20"/>
                <w:highlight w:val="none"/>
                <w:lang w:val="en-GB"/>
              </w:rPr>
              <w:t xml:space="preserve"> Type 2 gaps</w:t>
            </w:r>
            <w:r>
              <w:rPr>
                <w:rFonts w:hint="eastAsia" w:ascii="Times New Roman" w:hAnsi="Times New Roman" w:eastAsia="宋体" w:cs="Times New Roman"/>
                <w:b/>
                <w:bCs/>
                <w:sz w:val="20"/>
                <w:szCs w:val="20"/>
                <w:highlight w:val="none"/>
                <w:lang w:val="en-US" w:eastAsia="zh-CN"/>
              </w:rPr>
              <w:t xml:space="preserve"> </w:t>
            </w:r>
            <w:r>
              <w:rPr>
                <w:rFonts w:hint="eastAsia" w:ascii="Times New Roman" w:hAnsi="Times New Roman" w:cs="Times New Roman"/>
                <w:b/>
                <w:bCs/>
                <w:sz w:val="20"/>
                <w:szCs w:val="20"/>
                <w:highlight w:val="none"/>
                <w:lang w:val="en-US" w:eastAsia="zh-CN"/>
              </w:rPr>
              <w:t>in RAN4#115 meeting</w:t>
            </w:r>
          </w:p>
          <w:p w14:paraId="61C61D33">
            <w:pPr>
              <w:pStyle w:val="11"/>
              <w:numPr>
                <w:ilvl w:val="0"/>
                <w:numId w:val="9"/>
              </w:numPr>
              <w:ind w:firstLineChars="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MG cancelling DCI applies to concurrent MGs and cancels the MG surviving the collision handling rules.</w:t>
            </w:r>
          </w:p>
          <w:p w14:paraId="085B19E1">
            <w:pPr>
              <w:pStyle w:val="11"/>
              <w:numPr>
                <w:ilvl w:val="0"/>
                <w:numId w:val="9"/>
              </w:numPr>
              <w:ind w:firstLineChars="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The timeline X ms for the MG cancelling the colliding MGs is based on the one that survives collision handling rules.</w:t>
            </w:r>
          </w:p>
          <w:p w14:paraId="4111CECC">
            <w:pPr>
              <w:pStyle w:val="11"/>
              <w:numPr>
                <w:ilvl w:val="0"/>
                <w:numId w:val="9"/>
              </w:numPr>
              <w:ind w:firstLineChars="0"/>
              <w:rPr>
                <w:rFonts w:hint="eastAsia" w:ascii="Times New Roman" w:hAnsi="Times New Roman"/>
                <w:sz w:val="20"/>
                <w:szCs w:val="20"/>
                <w:vertAlign w:val="baseline"/>
                <w:lang w:val="en-US" w:eastAsia="zh-CN"/>
              </w:rPr>
            </w:pPr>
            <w:r>
              <w:rPr>
                <w:rFonts w:hint="default" w:ascii="Times New Roman" w:hAnsi="Times New Roman" w:cs="Times New Roman"/>
                <w:sz w:val="20"/>
                <w:szCs w:val="20"/>
                <w:highlight w:val="none"/>
                <w:lang w:eastAsia="zh-CN"/>
              </w:rPr>
              <w:t>DCI skipping cannot be applied if any gap is configured with gapAssociationPRS</w:t>
            </w:r>
          </w:p>
          <w:p w14:paraId="072F2C6E">
            <w:pPr>
              <w:pStyle w:val="11"/>
              <w:numPr>
                <w:ilvl w:val="0"/>
                <w:numId w:val="0"/>
              </w:numPr>
              <w:rPr>
                <w:rFonts w:hint="eastAsia" w:ascii="Times New Roman" w:hAnsi="Times New Roman"/>
                <w:sz w:val="20"/>
                <w:szCs w:val="20"/>
                <w:vertAlign w:val="baseline"/>
                <w:lang w:val="en-US" w:eastAsia="zh-CN"/>
              </w:rPr>
            </w:pPr>
          </w:p>
        </w:tc>
      </w:tr>
    </w:tbl>
    <w:p w14:paraId="0134C58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243C7F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it is proposed to define test cases for </w:t>
      </w:r>
      <w:r>
        <w:rPr>
          <w:rFonts w:hint="default" w:ascii="Times New Roman" w:hAnsi="Times New Roman"/>
          <w:b/>
          <w:bCs/>
          <w:i/>
          <w:iCs/>
          <w:sz w:val="20"/>
          <w:szCs w:val="20"/>
          <w:lang w:val="en-US" w:eastAsia="zh-CN"/>
        </w:rPr>
        <w:t>Type 1 measurement gap</w:t>
      </w:r>
      <w:r>
        <w:rPr>
          <w:rFonts w:hint="eastAsia" w:ascii="Times New Roman" w:hAnsi="Times New Roman"/>
          <w:b/>
          <w:bCs/>
          <w:i/>
          <w:iCs/>
          <w:sz w:val="20"/>
          <w:szCs w:val="20"/>
          <w:lang w:val="en-US" w:eastAsia="zh-CN"/>
        </w:rPr>
        <w:t xml:space="preserve"> and </w:t>
      </w:r>
      <w:r>
        <w:rPr>
          <w:rFonts w:hint="default" w:ascii="Times New Roman" w:hAnsi="Times New Roman"/>
          <w:b/>
          <w:bCs/>
          <w:i/>
          <w:iCs/>
          <w:sz w:val="20"/>
          <w:szCs w:val="20"/>
          <w:lang w:val="en-US" w:eastAsia="zh-CN"/>
        </w:rPr>
        <w:t xml:space="preserve">Type </w:t>
      </w:r>
      <w:r>
        <w:rPr>
          <w:rFonts w:hint="eastAsia" w:ascii="Times New Roman" w:hAnsi="Times New Roman"/>
          <w:b/>
          <w:bCs/>
          <w:i/>
          <w:iCs/>
          <w:sz w:val="20"/>
          <w:szCs w:val="20"/>
          <w:lang w:val="en-US" w:eastAsia="zh-CN"/>
        </w:rPr>
        <w:t>2</w:t>
      </w:r>
      <w:r>
        <w:rPr>
          <w:rFonts w:hint="default" w:ascii="Times New Roman" w:hAnsi="Times New Roman"/>
          <w:b/>
          <w:bCs/>
          <w:i/>
          <w:iCs/>
          <w:sz w:val="20"/>
          <w:szCs w:val="20"/>
          <w:lang w:val="en-US" w:eastAsia="zh-CN"/>
        </w:rPr>
        <w:t xml:space="preserve"> measurement gap</w:t>
      </w:r>
      <w:r>
        <w:rPr>
          <w:rFonts w:hint="eastAsia" w:ascii="Times New Roman" w:hAnsi="Times New Roman"/>
          <w:b/>
          <w:bCs/>
          <w:i/>
          <w:iCs/>
          <w:sz w:val="20"/>
          <w:szCs w:val="20"/>
          <w:lang w:val="en-US" w:eastAsia="zh-CN"/>
        </w:rPr>
        <w:t xml:space="preserve"> ( e.g. the colliding case).</w:t>
      </w:r>
    </w:p>
    <w:p w14:paraId="4D1F022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DRX, it is proposed to define test cases for the case without DRX and the case with DRX, in order to guarantee the test coverage. To reduce the number of test cases, it can be considered to verify the case without DRX and the case with DRX in different test case type. </w:t>
      </w:r>
    </w:p>
    <w:p w14:paraId="57891F3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it is proposed to consider both the case without DRX and the case with DRX.</w:t>
      </w:r>
    </w:p>
    <w:p w14:paraId="6EBD54F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types of measurements to be considered, the agreements are intra-frequency measurement, inter-frequency measurement, and LTE inter-RAT measurement are considered for XR measurement skipping. Measurement delay is extended due to MG skipping, since measurement delay requirements are different for intra-frequency measurement, inter-frequency measurement, and LTE inter-RAT measurement, it is necessary to define test cases for all these three scenarios.. </w:t>
      </w:r>
    </w:p>
    <w:p w14:paraId="5040FCF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it is proposed to define test cases for intra-frequency measurement, inter-frequency measurement, and LTE inter-RAT measurement.</w:t>
      </w:r>
    </w:p>
    <w:p w14:paraId="3E3135C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For time offset requirement for measurement gap skipping, baseline is 5ms, and optional is 3ms with UE capability. It is better to define test cases for both cases. In order to reduce the number of test cases, applicability rules can be considered, e.g. the UE supporting 3ms offset only need to pass the test with 3ms timeline, the UE not supporting 3ms offset need to pass the test with 5ms timeline.</w:t>
      </w:r>
    </w:p>
    <w:p w14:paraId="641401A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6: it is proposed to define test cases for both 3ms offset and 5ms offset. And applicability rules can be considered, e.g. the UE supporting 3ms offset only need to pass the test with 3ms timeline, the UE not supporting 3ms offset need to pass the test with 5ms timeline.</w:t>
      </w:r>
    </w:p>
    <w:bookmarkEnd w:id="6"/>
    <w:bookmarkEnd w:id="7"/>
    <w:p w14:paraId="655D2A6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bookmarkStart w:id="18" w:name="_GoBack"/>
      <w:bookmarkEnd w:id="18"/>
      <w:r>
        <w:rPr>
          <w:rFonts w:ascii="Times New Roman" w:hAnsi="Times New Roman"/>
          <w:b w:val="0"/>
          <w:bCs w:val="0"/>
          <w:kern w:val="0"/>
          <w:sz w:val="36"/>
          <w:szCs w:val="36"/>
        </w:rPr>
        <w:t>Conclusion</w:t>
      </w:r>
    </w:p>
    <w:p w14:paraId="085CBF8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RRM performance requirements </w:t>
      </w:r>
      <w:r>
        <w:rPr>
          <w:rFonts w:hint="eastAsia" w:ascii="Times New Roman" w:hAnsi="Times New Roman"/>
          <w:sz w:val="20"/>
          <w:szCs w:val="20"/>
          <w:highlight w:val="none"/>
          <w:lang w:val="en-US" w:eastAsia="zh-CN"/>
        </w:rPr>
        <w:t xml:space="preserve">for </w:t>
      </w:r>
      <w:r>
        <w:rPr>
          <w:rFonts w:hint="eastAsia" w:ascii="Times New Roman" w:hAnsi="Times New Roman"/>
          <w:sz w:val="20"/>
          <w:szCs w:val="20"/>
          <w:highlight w:val="none"/>
        </w:rPr>
        <w:t xml:space="preserve">XR (eXtended Reality) . The </w:t>
      </w:r>
      <w:r>
        <w:rPr>
          <w:rFonts w:hint="eastAsia" w:ascii="Times New Roman" w:hAnsi="Times New Roman"/>
          <w:sz w:val="20"/>
          <w:szCs w:val="20"/>
          <w:highlight w:val="none"/>
          <w:lang w:val="en-US" w:eastAsia="zh-CN"/>
        </w:rPr>
        <w:t xml:space="preserve">observations and </w:t>
      </w:r>
      <w:r>
        <w:rPr>
          <w:rFonts w:hint="eastAsia" w:ascii="Times New Roman" w:hAnsi="Times New Roman"/>
          <w:sz w:val="20"/>
          <w:szCs w:val="20"/>
          <w:highlight w:val="none"/>
        </w:rPr>
        <w:t>proposals are:</w:t>
      </w:r>
    </w:p>
    <w:p w14:paraId="6B75D26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to define test cases for NR-SA.</w:t>
      </w:r>
    </w:p>
    <w:p w14:paraId="3DDC58A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proposed to define test cases for FR1 and FR2-1.</w:t>
      </w:r>
    </w:p>
    <w:p w14:paraId="1D75415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it is proposed to define test cases for </w:t>
      </w:r>
      <w:r>
        <w:rPr>
          <w:rFonts w:hint="default" w:ascii="Times New Roman" w:hAnsi="Times New Roman"/>
          <w:b/>
          <w:bCs/>
          <w:i/>
          <w:iCs/>
          <w:sz w:val="20"/>
          <w:szCs w:val="20"/>
          <w:lang w:val="en-US" w:eastAsia="zh-CN"/>
        </w:rPr>
        <w:t>Type 1 measurement gap</w:t>
      </w:r>
      <w:r>
        <w:rPr>
          <w:rFonts w:hint="eastAsia" w:ascii="Times New Roman" w:hAnsi="Times New Roman"/>
          <w:b/>
          <w:bCs/>
          <w:i/>
          <w:iCs/>
          <w:sz w:val="20"/>
          <w:szCs w:val="20"/>
          <w:lang w:val="en-US" w:eastAsia="zh-CN"/>
        </w:rPr>
        <w:t xml:space="preserve"> and </w:t>
      </w:r>
      <w:r>
        <w:rPr>
          <w:rFonts w:hint="default" w:ascii="Times New Roman" w:hAnsi="Times New Roman"/>
          <w:b/>
          <w:bCs/>
          <w:i/>
          <w:iCs/>
          <w:sz w:val="20"/>
          <w:szCs w:val="20"/>
          <w:lang w:val="en-US" w:eastAsia="zh-CN"/>
        </w:rPr>
        <w:t xml:space="preserve">Type </w:t>
      </w:r>
      <w:r>
        <w:rPr>
          <w:rFonts w:hint="eastAsia" w:ascii="Times New Roman" w:hAnsi="Times New Roman"/>
          <w:b/>
          <w:bCs/>
          <w:i/>
          <w:iCs/>
          <w:sz w:val="20"/>
          <w:szCs w:val="20"/>
          <w:lang w:val="en-US" w:eastAsia="zh-CN"/>
        </w:rPr>
        <w:t>2</w:t>
      </w:r>
      <w:r>
        <w:rPr>
          <w:rFonts w:hint="default" w:ascii="Times New Roman" w:hAnsi="Times New Roman"/>
          <w:b/>
          <w:bCs/>
          <w:i/>
          <w:iCs/>
          <w:sz w:val="20"/>
          <w:szCs w:val="20"/>
          <w:lang w:val="en-US" w:eastAsia="zh-CN"/>
        </w:rPr>
        <w:t xml:space="preserve"> measurement gap</w:t>
      </w:r>
      <w:r>
        <w:rPr>
          <w:rFonts w:hint="eastAsia" w:ascii="Times New Roman" w:hAnsi="Times New Roman"/>
          <w:b/>
          <w:bCs/>
          <w:i/>
          <w:iCs/>
          <w:sz w:val="20"/>
          <w:szCs w:val="20"/>
          <w:lang w:val="en-US" w:eastAsia="zh-CN"/>
        </w:rPr>
        <w:t xml:space="preserve"> ( e.g. the colliding case).</w:t>
      </w:r>
    </w:p>
    <w:p w14:paraId="100BBDA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it is proposed to consider both the case without DRX and the case with DRX.</w:t>
      </w:r>
    </w:p>
    <w:p w14:paraId="4E2E78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it is proposed to define test cases for intra-frequency measurement, inter-frequency measurement, and LTE inter-RAT measurement.</w:t>
      </w:r>
    </w:p>
    <w:p w14:paraId="340DB63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6: it is proposed to define test cases for both 3ms offset and 5ms offset. And applicability rules can be considered, e.g. the UE supporting 3ms offset only need to pass the test with 3ms timeline, the UE not supporting 3ms offset need to pass the test with 5ms timeline.</w:t>
      </w:r>
    </w:p>
    <w:p w14:paraId="0C4F515C">
      <w:pPr>
        <w:tabs>
          <w:tab w:val="left" w:pos="1134"/>
        </w:tabs>
        <w:spacing w:after="180" w:line="240" w:lineRule="exact"/>
        <w:rPr>
          <w:rFonts w:hint="eastAsia" w:ascii="Times New Roman" w:hAnsi="Times New Roman"/>
          <w:sz w:val="20"/>
          <w:szCs w:val="20"/>
          <w:highlight w:val="none"/>
        </w:rPr>
      </w:pPr>
    </w:p>
    <w:p w14:paraId="379252B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60A20C6">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34080</w:t>
      </w:r>
      <w:r>
        <w:rPr>
          <w:rFonts w:ascii="Times" w:hAnsi="Times" w:eastAsia="宋体"/>
          <w:b w:val="0"/>
          <w:sz w:val="20"/>
          <w:lang w:eastAsia="zh-CN"/>
        </w:rPr>
        <w:t xml:space="preserve">, </w:t>
      </w:r>
      <w:r>
        <w:rPr>
          <w:rFonts w:hint="eastAsia" w:ascii="Times" w:hAnsi="Times" w:eastAsia="宋体"/>
          <w:b w:val="0"/>
          <w:sz w:val="20"/>
          <w:lang w:eastAsia="zh-CN"/>
        </w:rPr>
        <w:t>New WID: XR (eXtended Reality) for NR Phase 3</w:t>
      </w:r>
    </w:p>
    <w:p w14:paraId="01BC0843">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R4-2512144</w:t>
      </w:r>
      <w:r>
        <w:rPr>
          <w:rFonts w:hint="eastAsia" w:ascii="Times" w:hAnsi="Times" w:eastAsia="宋体"/>
          <w:b w:val="0"/>
          <w:sz w:val="20"/>
          <w:lang w:val="en-US" w:eastAsia="zh-CN"/>
        </w:rPr>
        <w:t>, WF on RRM requirements for NR_XR_Ph3</w:t>
      </w:r>
    </w:p>
    <w:p w14:paraId="45B51182">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R4-2504911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p>
    <w:p w14:paraId="1B18638B">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R4-2502700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p>
    <w:p w14:paraId="0C74C7A5">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R4-2420103</w:t>
      </w:r>
      <w:r>
        <w:rPr>
          <w:rFonts w:hint="eastAsia" w:ascii="Times" w:hAnsi="Times" w:eastAsia="宋体"/>
          <w:b w:val="0"/>
          <w:sz w:val="20"/>
          <w:lang w:val="en-US" w:eastAsia="zh-CN"/>
        </w:rPr>
        <w:t>, WF on RRM requirements for XR_Ph3, Nokia</w:t>
      </w:r>
    </w:p>
    <w:p w14:paraId="5B59C9E4">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399FE7F6">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R1-2209536</w:t>
      </w:r>
      <w:r>
        <w:rPr>
          <w:rFonts w:hint="eastAsia" w:ascii="Times" w:hAnsi="Times" w:eastAsia="宋体"/>
          <w:b w:val="0"/>
          <w:sz w:val="20"/>
          <w:lang w:val="en-US" w:eastAsia="zh-CN"/>
        </w:rPr>
        <w:t xml:space="preserve">, </w:t>
      </w:r>
      <w:r>
        <w:rPr>
          <w:rFonts w:hint="eastAsia" w:ascii="Times" w:hAnsi="Times" w:eastAsia="宋体"/>
          <w:b w:val="0"/>
          <w:sz w:val="20"/>
          <w:lang w:eastAsia="zh-CN"/>
        </w:rPr>
        <w:t>XR-specific capacity enhancements</w:t>
      </w:r>
      <w:r>
        <w:rPr>
          <w:rFonts w:hint="eastAsia" w:ascii="Times" w:hAnsi="Times" w:eastAsia="宋体"/>
          <w:b w:val="0"/>
          <w:sz w:val="20"/>
          <w:lang w:val="en-US" w:eastAsia="zh-CN"/>
        </w:rPr>
        <w:t>, Nokia, Nokia Shanghai Bell</w:t>
      </w:r>
    </w:p>
    <w:p w14:paraId="44AA00D7">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R4-2414043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5A68A1B7">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R1-2405736</w:t>
      </w:r>
      <w:r>
        <w:rPr>
          <w:rFonts w:hint="eastAsia" w:ascii="Times" w:hAnsi="Times" w:eastAsia="宋体"/>
          <w:b w:val="0"/>
          <w:sz w:val="20"/>
          <w:lang w:val="en-US" w:eastAsia="zh-CN"/>
        </w:rPr>
        <w:t xml:space="preserve">, </w:t>
      </w:r>
      <w:r>
        <w:rPr>
          <w:rFonts w:hint="eastAsia" w:ascii="Times" w:hAnsi="Times" w:eastAsia="宋体"/>
          <w:b w:val="0"/>
          <w:sz w:val="20"/>
          <w:lang w:eastAsia="zh-CN"/>
        </w:rPr>
        <w:t xml:space="preserve">LS on UE assistance information </w:t>
      </w:r>
    </w:p>
    <w:p w14:paraId="6704C853">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w:t>
      </w:r>
      <w:r>
        <w:rPr>
          <w:rFonts w:hint="eastAsia" w:ascii="Times" w:hAnsi="Times" w:eastAsia="宋体"/>
          <w:b w:val="0"/>
          <w:sz w:val="20"/>
          <w:lang w:val="en-US" w:eastAsia="zh-CN"/>
        </w:rPr>
        <w:t xml:space="preserve">7561, </w:t>
      </w:r>
      <w:r>
        <w:rPr>
          <w:rFonts w:hint="eastAsia" w:ascii="Times" w:hAnsi="Times" w:eastAsia="宋体"/>
          <w:b w:val="0"/>
          <w:sz w:val="20"/>
          <w:lang w:eastAsia="zh-CN"/>
        </w:rPr>
        <w:t>LS on gaps/restrictions that are caused by RRM measurements</w:t>
      </w:r>
    </w:p>
    <w:p w14:paraId="5505AB88">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403C2516">
      <w:pPr>
        <w:pStyle w:val="13"/>
        <w:framePr w:wrap="auto" w:vAnchor="margin" w:hAnchor="text" w:yAlign="inline"/>
        <w:ind w:right="400"/>
        <w:jc w:val="both"/>
        <w:rPr>
          <w:rFonts w:ascii="Times" w:hAnsi="Times" w:eastAsia="宋体"/>
          <w:b w:val="0"/>
          <w:sz w:val="20"/>
          <w:lang w:eastAsia="zh-CN"/>
        </w:rPr>
      </w:pPr>
    </w:p>
    <w:p w14:paraId="795410AE">
      <w:pPr>
        <w:pStyle w:val="13"/>
        <w:framePr w:wrap="auto" w:vAnchor="margin" w:hAnchor="text" w:yAlign="inline"/>
        <w:ind w:right="400"/>
        <w:jc w:val="both"/>
        <w:rPr>
          <w:rFonts w:hint="eastAsia" w:ascii="Times" w:hAnsi="Times" w:eastAsia="宋体"/>
          <w:b w:val="0"/>
          <w:sz w:val="20"/>
          <w:lang w:val="en-US" w:eastAsia="zh-CN"/>
        </w:rPr>
      </w:pPr>
    </w:p>
    <w:p w14:paraId="59EB9AEA"/>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7F5F3"/>
    <w:multiLevelType w:val="singleLevel"/>
    <w:tmpl w:val="DB97F5F3"/>
    <w:lvl w:ilvl="0" w:tentative="0">
      <w:start w:val="1"/>
      <w:numFmt w:val="bullet"/>
      <w:lvlText w:val=""/>
      <w:lvlJc w:val="left"/>
      <w:pPr>
        <w:ind w:left="420" w:hanging="420"/>
      </w:pPr>
      <w:rPr>
        <w:rFonts w:hint="default" w:ascii="Wingdings" w:hAnsi="Wingdings"/>
      </w:rPr>
    </w:lvl>
  </w:abstractNum>
  <w:abstractNum w:abstractNumId="1">
    <w:nsid w:val="F22E0A00"/>
    <w:multiLevelType w:val="singleLevel"/>
    <w:tmpl w:val="F22E0A00"/>
    <w:lvl w:ilvl="0" w:tentative="0">
      <w:start w:val="1"/>
      <w:numFmt w:val="bullet"/>
      <w:lvlText w:val=""/>
      <w:lvlJc w:val="left"/>
      <w:pPr>
        <w:ind w:left="420" w:hanging="420"/>
      </w:pPr>
      <w:rPr>
        <w:rFonts w:hint="default" w:ascii="Wingdings" w:hAnsi="Wingdings"/>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5">
    <w:nsid w:val="4148160F"/>
    <w:multiLevelType w:val="multilevel"/>
    <w:tmpl w:val="414816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AC0792"/>
    <w:multiLevelType w:val="multilevel"/>
    <w:tmpl w:val="58AC079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8F11089"/>
    <w:multiLevelType w:val="multilevel"/>
    <w:tmpl w:val="78F110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3"/>
  </w:num>
  <w:num w:numId="3">
    <w:abstractNumId w:val="4"/>
  </w:num>
  <w:num w:numId="4">
    <w:abstractNumId w:val="1"/>
  </w:num>
  <w:num w:numId="5">
    <w:abstractNumId w:val="7"/>
  </w:num>
  <w:num w:numId="6">
    <w:abstractNumId w:val="6"/>
  </w:num>
  <w:num w:numId="7">
    <w:abstractNumId w:val="5"/>
  </w:num>
  <w:num w:numId="8">
    <w:abstractNumId w:val="0"/>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F785C"/>
    <w:rsid w:val="061B0162"/>
    <w:rsid w:val="069E4681"/>
    <w:rsid w:val="06A109A1"/>
    <w:rsid w:val="07FB4AF5"/>
    <w:rsid w:val="085D2580"/>
    <w:rsid w:val="09C402AD"/>
    <w:rsid w:val="10374E70"/>
    <w:rsid w:val="1161307C"/>
    <w:rsid w:val="12BC4B05"/>
    <w:rsid w:val="17106074"/>
    <w:rsid w:val="18C4229C"/>
    <w:rsid w:val="19A2365F"/>
    <w:rsid w:val="1D5368AC"/>
    <w:rsid w:val="1DC10CB6"/>
    <w:rsid w:val="20783067"/>
    <w:rsid w:val="21861B5A"/>
    <w:rsid w:val="23AD6B8C"/>
    <w:rsid w:val="2604714B"/>
    <w:rsid w:val="28153018"/>
    <w:rsid w:val="29EB2AFB"/>
    <w:rsid w:val="322B49D1"/>
    <w:rsid w:val="32904380"/>
    <w:rsid w:val="33FC1A34"/>
    <w:rsid w:val="34386E10"/>
    <w:rsid w:val="358D4A0B"/>
    <w:rsid w:val="37394373"/>
    <w:rsid w:val="3925145A"/>
    <w:rsid w:val="396072EC"/>
    <w:rsid w:val="3B853E61"/>
    <w:rsid w:val="3CCC69B7"/>
    <w:rsid w:val="3DA20EAA"/>
    <w:rsid w:val="3E6447EC"/>
    <w:rsid w:val="3FFE13FF"/>
    <w:rsid w:val="4345786D"/>
    <w:rsid w:val="471072A6"/>
    <w:rsid w:val="48135B10"/>
    <w:rsid w:val="4A2C2378"/>
    <w:rsid w:val="4CB24246"/>
    <w:rsid w:val="52AB6D30"/>
    <w:rsid w:val="535F1857"/>
    <w:rsid w:val="53DF24DA"/>
    <w:rsid w:val="544F115F"/>
    <w:rsid w:val="54750278"/>
    <w:rsid w:val="54BD654D"/>
    <w:rsid w:val="554A2E08"/>
    <w:rsid w:val="56B445D7"/>
    <w:rsid w:val="583E71D6"/>
    <w:rsid w:val="5F087B73"/>
    <w:rsid w:val="5F4A6064"/>
    <w:rsid w:val="61FF5EB2"/>
    <w:rsid w:val="6287511B"/>
    <w:rsid w:val="630951DF"/>
    <w:rsid w:val="63B472ED"/>
    <w:rsid w:val="67392F67"/>
    <w:rsid w:val="6E5B0FF3"/>
    <w:rsid w:val="70856CBF"/>
    <w:rsid w:val="710B095A"/>
    <w:rsid w:val="718070C4"/>
    <w:rsid w:val="71ED00B9"/>
    <w:rsid w:val="73F62490"/>
    <w:rsid w:val="741C7D5B"/>
    <w:rsid w:val="74B92B66"/>
    <w:rsid w:val="775672CA"/>
    <w:rsid w:val="78F47979"/>
    <w:rsid w:val="7907084A"/>
    <w:rsid w:val="7CBF4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432"/>
        <w:tab w:val="clear" w:pos="576"/>
      </w:tabs>
      <w:spacing w:before="120"/>
      <w:outlineLvl w:val="2"/>
    </w:pPr>
    <w:rPr>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annotation text"/>
    <w:basedOn w:val="1"/>
    <w:unhideWhenUsed/>
    <w:qFormat/>
    <w:uiPriority w:val="99"/>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7">
    <w:name w:val="List"/>
    <w:basedOn w:val="1"/>
    <w:unhideWhenUsed/>
    <w:qFormat/>
    <w:uiPriority w:val="99"/>
    <w:pPr>
      <w:ind w:left="200" w:hanging="200" w:hangingChars="200"/>
      <w:contextualSpacing/>
    </w:p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B1"/>
    <w:basedOn w:val="7"/>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character" w:customStyle="1" w:styleId="19">
    <w:name w:val="normaltextrun"/>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2024-11-01T08:56:00Z</dcterms:created>
  <dc:creator>cmcc</dc:creator>
  <cp:lastModifiedBy>CMCC-Jingjing</cp:lastModifiedBy>
  <dcterms:modified xsi:type="dcterms:W3CDTF">2025-10-02T02:09:43Z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407A17AFADE94D729A34BFAACB63C354</vt:lpwstr>
  </property>
</Properties>
</file>